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35" w:type="dxa"/>
        <w:tblInd w:w="-105" w:type="dxa"/>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none" w:color="auto" w:sz="0" w:space="0"/>
          <w:insideV w:val="none" w:color="auto" w:sz="0" w:space="0"/>
        </w:tblBorders>
        <w:tblLook w:val="04A0" w:firstRow="1" w:lastRow="0" w:firstColumn="1" w:lastColumn="0" w:noHBand="0" w:noVBand="1"/>
      </w:tblPr>
      <w:tblGrid>
        <w:gridCol w:w="1605"/>
        <w:gridCol w:w="7830"/>
      </w:tblGrid>
      <w:tr w:rsidRPr="000606AB" w:rsidR="000606AB" w:rsidTr="7A724343" w14:paraId="395232D1" w14:textId="77777777">
        <w:tc>
          <w:tcPr>
            <w:tcW w:w="1605" w:type="dxa"/>
            <w:tcMar/>
          </w:tcPr>
          <w:p w:rsidRPr="00DE4908" w:rsidR="005C7983" w:rsidP="00C42CB6" w:rsidRDefault="009A66FD" w14:paraId="5EC2E197" w14:textId="44BEEC44">
            <w:pPr>
              <w:pStyle w:val="Title"/>
              <w:contextualSpacing w:val="0"/>
              <w:rPr>
                <w:rFonts w:ascii="Arial" w:hAnsi="Arial" w:cs="Arial"/>
                <w:color w:val="0070C0"/>
                <w:sz w:val="28"/>
                <w:szCs w:val="28"/>
              </w:rPr>
            </w:pPr>
            <w:r w:rsidRPr="00DE4908">
              <w:rPr>
                <w:rFonts w:ascii="Arial" w:hAnsi="Arial" w:cs="Arial"/>
                <w:b/>
                <w:color w:val="000000" w:themeColor="text1"/>
                <w:sz w:val="28"/>
                <w:szCs w:val="28"/>
              </w:rPr>
              <w:t xml:space="preserve">Executive </w:t>
            </w:r>
            <w:r w:rsidRPr="00DE4908" w:rsidR="005C7983">
              <w:rPr>
                <w:rFonts w:ascii="Arial" w:hAnsi="Arial" w:cs="Arial"/>
                <w:b/>
                <w:color w:val="000000" w:themeColor="text1"/>
                <w:sz w:val="28"/>
                <w:szCs w:val="28"/>
              </w:rPr>
              <w:t>Decision</w:t>
            </w:r>
          </w:p>
        </w:tc>
        <w:tc>
          <w:tcPr>
            <w:tcW w:w="7830" w:type="dxa"/>
            <w:tcMar/>
          </w:tcPr>
          <w:p w:rsidR="00A21396" w:rsidP="00A21396" w:rsidRDefault="00A21396" w14:paraId="6640C4E5" w14:textId="77777777">
            <w:pPr>
              <w:pStyle w:val="Title"/>
              <w:spacing w:before="0"/>
              <w:ind w:left="360"/>
              <w:contextualSpacing w:val="0"/>
              <w:rPr>
                <w:rFonts w:ascii="Arial" w:hAnsi="Arial" w:cs="Arial"/>
                <w:b/>
                <w:color w:val="000000" w:themeColor="text1"/>
                <w:sz w:val="22"/>
                <w:szCs w:val="22"/>
              </w:rPr>
            </w:pPr>
          </w:p>
          <w:p w:rsidR="00537200" w:rsidP="00A21396" w:rsidRDefault="00C542C6" w14:paraId="623F1D50" w14:textId="5716960E">
            <w:pPr>
              <w:pStyle w:val="Title"/>
              <w:numPr>
                <w:ilvl w:val="0"/>
                <w:numId w:val="12"/>
              </w:numPr>
              <w:spacing w:before="0"/>
              <w:contextualSpacing w:val="0"/>
              <w:rPr>
                <w:rFonts w:ascii="Arial" w:hAnsi="Arial" w:cs="Arial"/>
                <w:b/>
                <w:color w:val="000000" w:themeColor="text1"/>
                <w:sz w:val="22"/>
                <w:szCs w:val="22"/>
              </w:rPr>
            </w:pPr>
            <w:r>
              <w:rPr>
                <w:rFonts w:ascii="Arial" w:hAnsi="Arial" w:cs="Arial"/>
                <w:b/>
                <w:color w:val="000000" w:themeColor="text1"/>
                <w:sz w:val="22"/>
                <w:szCs w:val="22"/>
              </w:rPr>
              <w:t>Whether to p</w:t>
            </w:r>
            <w:r w:rsidR="0042437A">
              <w:rPr>
                <w:rFonts w:ascii="Arial" w:hAnsi="Arial" w:cs="Arial"/>
                <w:b/>
                <w:color w:val="000000" w:themeColor="text1"/>
                <w:sz w:val="22"/>
                <w:szCs w:val="22"/>
              </w:rPr>
              <w:t>urchas</w:t>
            </w:r>
            <w:r>
              <w:rPr>
                <w:rFonts w:ascii="Arial" w:hAnsi="Arial" w:cs="Arial"/>
                <w:b/>
                <w:color w:val="000000" w:themeColor="text1"/>
                <w:sz w:val="22"/>
                <w:szCs w:val="22"/>
              </w:rPr>
              <w:t>e</w:t>
            </w:r>
            <w:r w:rsidR="0042437A">
              <w:rPr>
                <w:rFonts w:ascii="Arial" w:hAnsi="Arial" w:cs="Arial"/>
                <w:b/>
                <w:color w:val="000000" w:themeColor="text1"/>
                <w:sz w:val="22"/>
                <w:szCs w:val="22"/>
              </w:rPr>
              <w:t xml:space="preserve"> Insurance for the KCRHA</w:t>
            </w:r>
            <w:r w:rsidR="00537200">
              <w:rPr>
                <w:rFonts w:ascii="Arial" w:hAnsi="Arial" w:cs="Arial"/>
                <w:b/>
                <w:color w:val="000000" w:themeColor="text1"/>
                <w:sz w:val="22"/>
                <w:szCs w:val="22"/>
              </w:rPr>
              <w:t>:</w:t>
            </w:r>
          </w:p>
          <w:p w:rsidR="0042437A" w:rsidP="0042437A" w:rsidRDefault="0042437A" w14:paraId="47A48FF7" w14:textId="77777777">
            <w:pPr>
              <w:pStyle w:val="xmsonormal"/>
              <w:rPr>
                <w:rFonts w:ascii="Calibri" w:hAnsi="Calibri"/>
                <w:sz w:val="22"/>
                <w:szCs w:val="22"/>
              </w:rPr>
            </w:pPr>
          </w:p>
          <w:p w:rsidR="0042437A" w:rsidP="0042437A" w:rsidRDefault="0042437A" w14:paraId="69FDF24D" w14:textId="1BD4AB5F">
            <w:pPr>
              <w:pStyle w:val="xmsonormal"/>
              <w:rPr>
                <w:rFonts w:ascii="Calibri" w:hAnsi="Calibri"/>
                <w:sz w:val="22"/>
                <w:szCs w:val="22"/>
              </w:rPr>
            </w:pPr>
            <w:r>
              <w:rPr>
                <w:rFonts w:ascii="Calibri" w:hAnsi="Calibri"/>
                <w:sz w:val="22"/>
                <w:szCs w:val="22"/>
              </w:rPr>
              <w:t xml:space="preserve">Based on a review by the City and County risk teams, it is recommended that the RHA review the need for </w:t>
            </w:r>
            <w:r>
              <w:rPr>
                <w:rFonts w:ascii="Calibri" w:hAnsi="Calibri"/>
                <w:color w:val="000000"/>
                <w:sz w:val="22"/>
                <w:szCs w:val="22"/>
              </w:rPr>
              <w:t xml:space="preserve">the following insurance </w:t>
            </w:r>
            <w:r>
              <w:rPr>
                <w:rFonts w:ascii="Calibri" w:hAnsi="Calibri"/>
                <w:sz w:val="22"/>
                <w:szCs w:val="22"/>
              </w:rPr>
              <w:t xml:space="preserve">policies: Commercial General Liability, Automobile Liability, Workers Compensation, Umbrella and/or Excess liability, Directors &amp; Officers Liability, Fiduciary Liability, Crime, Technology Errors &amp; Omissions and Network Security insurance, and Property Insurance. </w:t>
            </w:r>
          </w:p>
          <w:p w:rsidR="0042437A" w:rsidP="0042437A" w:rsidRDefault="0042437A" w14:paraId="0B7C7E59" w14:textId="77777777">
            <w:pPr>
              <w:pStyle w:val="xmsonormal"/>
              <w:rPr>
                <w:rFonts w:ascii="Calibri" w:hAnsi="Calibri"/>
                <w:sz w:val="22"/>
                <w:szCs w:val="22"/>
              </w:rPr>
            </w:pPr>
          </w:p>
          <w:p w:rsidR="0042437A" w:rsidP="0042437A" w:rsidRDefault="0042437A" w14:paraId="1F6009E4" w14:textId="504901BE">
            <w:pPr>
              <w:pStyle w:val="xmsonormal"/>
              <w:rPr>
                <w:rFonts w:ascii="Calibri" w:hAnsi="Calibri"/>
                <w:sz w:val="22"/>
                <w:szCs w:val="22"/>
              </w:rPr>
            </w:pPr>
            <w:r>
              <w:rPr>
                <w:rFonts w:ascii="Calibri" w:hAnsi="Calibri"/>
                <w:sz w:val="22"/>
                <w:szCs w:val="22"/>
              </w:rPr>
              <w:t>It is recommended that the RHA prioritize the directors &amp; officer</w:t>
            </w:r>
            <w:r w:rsidR="00783F92">
              <w:rPr>
                <w:rFonts w:ascii="Calibri" w:hAnsi="Calibri"/>
                <w:sz w:val="22"/>
                <w:szCs w:val="22"/>
              </w:rPr>
              <w:t>’</w:t>
            </w:r>
            <w:r>
              <w:rPr>
                <w:rFonts w:ascii="Calibri" w:hAnsi="Calibri"/>
                <w:sz w:val="22"/>
                <w:szCs w:val="22"/>
              </w:rPr>
              <w:t>s liability insurance, the commercial general liability insurance, and its workers’ compensation coverage.</w:t>
            </w:r>
          </w:p>
          <w:p w:rsidR="00011738" w:rsidP="0042437A" w:rsidRDefault="00011738" w14:paraId="7A527648" w14:textId="77777777">
            <w:pPr>
              <w:pStyle w:val="xmsonormal"/>
              <w:rPr>
                <w:rFonts w:ascii="Calibri" w:hAnsi="Calibri"/>
                <w:sz w:val="22"/>
                <w:szCs w:val="22"/>
              </w:rPr>
            </w:pPr>
          </w:p>
          <w:p w:rsidRPr="0042437A" w:rsidR="00783F92" w:rsidP="0042437A" w:rsidRDefault="00783F92" w14:paraId="7D0EBC13" w14:textId="4225AC07">
            <w:pPr>
              <w:pStyle w:val="xmsonormal"/>
              <w:rPr>
                <w:rFonts w:ascii="Calibri" w:hAnsi="Calibri"/>
                <w:sz w:val="22"/>
                <w:szCs w:val="22"/>
              </w:rPr>
            </w:pPr>
            <w:r>
              <w:rPr>
                <w:rFonts w:ascii="Calibri" w:hAnsi="Calibri"/>
                <w:sz w:val="22"/>
                <w:szCs w:val="22"/>
              </w:rPr>
              <w:t>Purchase insurance via a broker or through a public risk pool.</w:t>
            </w:r>
          </w:p>
        </w:tc>
      </w:tr>
    </w:tbl>
    <w:p w:rsidRPr="002A6D46" w:rsidR="00014049" w:rsidP="00CA0FCA" w:rsidRDefault="00014049" w14:paraId="4777114B" w14:textId="69A35683">
      <w:pPr>
        <w:spacing w:after="0" w:line="240" w:lineRule="auto"/>
        <w:rPr>
          <w:rFonts w:cstheme="minorHAnsi"/>
          <w:b/>
          <w:sz w:val="18"/>
          <w:szCs w:val="18"/>
          <w:u w:val="single"/>
        </w:rPr>
      </w:pPr>
    </w:p>
    <w:p w:rsidR="002A6D46" w:rsidP="00EE6B80" w:rsidRDefault="002A6D46" w14:paraId="3EBFCADE" w14:textId="77777777">
      <w:pPr>
        <w:spacing w:after="0" w:line="240" w:lineRule="auto"/>
        <w:contextualSpacing/>
        <w:rPr>
          <w:rStyle w:val="IntenseReference"/>
          <w:bCs w:val="0"/>
          <w:sz w:val="28"/>
          <w:szCs w:val="28"/>
          <w:u w:val="single"/>
        </w:rPr>
      </w:pPr>
    </w:p>
    <w:p w:rsidRPr="002A6D46" w:rsidR="00EE6B80" w:rsidP="00EE6B80" w:rsidRDefault="00EE6B80" w14:paraId="787E803F" w14:textId="2DF22D47">
      <w:pPr>
        <w:spacing w:after="0" w:line="240" w:lineRule="auto"/>
        <w:contextualSpacing/>
        <w:rPr>
          <w:rStyle w:val="IntenseReference"/>
          <w:bCs w:val="0"/>
          <w:sz w:val="28"/>
          <w:szCs w:val="28"/>
          <w:u w:val="single"/>
        </w:rPr>
      </w:pPr>
      <w:r w:rsidRPr="002A6D46">
        <w:rPr>
          <w:rStyle w:val="IntenseReference"/>
          <w:bCs w:val="0"/>
          <w:sz w:val="28"/>
          <w:szCs w:val="28"/>
          <w:u w:val="single"/>
        </w:rPr>
        <w:t>Background</w:t>
      </w:r>
      <w:r w:rsidRPr="002A6D46" w:rsidR="00850090">
        <w:rPr>
          <w:rStyle w:val="IntenseReference"/>
          <w:bCs w:val="0"/>
          <w:sz w:val="28"/>
          <w:szCs w:val="28"/>
          <w:u w:val="single"/>
        </w:rPr>
        <w:t xml:space="preserve"> &amp; Context</w:t>
      </w:r>
    </w:p>
    <w:p w:rsidR="00835018" w:rsidP="00835018" w:rsidRDefault="00835018" w14:paraId="59FA784A" w14:textId="3577FF9B">
      <w:pPr>
        <w:pStyle w:val="ListParagraph"/>
        <w:spacing w:before="0" w:after="0" w:line="240" w:lineRule="auto"/>
        <w:ind w:left="540"/>
        <w:rPr>
          <w:b/>
        </w:rPr>
      </w:pPr>
    </w:p>
    <w:p w:rsidRPr="0042437A" w:rsidR="0042437A" w:rsidP="0042437A" w:rsidRDefault="0042437A" w14:paraId="2CF50E4F" w14:textId="768F06C0">
      <w:pPr>
        <w:pStyle w:val="ListParagraph"/>
        <w:spacing w:after="0" w:line="240" w:lineRule="auto"/>
        <w:ind w:left="0"/>
        <w:rPr>
          <w:rFonts w:ascii="Calibri" w:hAnsi="Calibri"/>
          <w:b/>
        </w:rPr>
      </w:pPr>
      <w:r w:rsidRPr="0042437A">
        <w:rPr>
          <w:rFonts w:ascii="Calibri" w:hAnsi="Calibri"/>
          <w:b/>
        </w:rPr>
        <w:t>The need for insurance is stipulated in the KCRHA Inter-local Agreement (ILA)</w:t>
      </w:r>
    </w:p>
    <w:p w:rsidR="0042437A" w:rsidP="0042437A" w:rsidRDefault="0042437A" w14:paraId="70F0032F" w14:textId="77777777">
      <w:pPr>
        <w:pStyle w:val="ListParagraph"/>
        <w:spacing w:after="0" w:line="240" w:lineRule="auto"/>
        <w:ind w:left="0"/>
        <w:rPr>
          <w:rFonts w:ascii="Calibri" w:hAnsi="Calibri"/>
        </w:rPr>
      </w:pPr>
      <w:r>
        <w:rPr>
          <w:rFonts w:ascii="Calibri" w:hAnsi="Calibri"/>
        </w:rPr>
        <w:t>Per Article VI, Section 1.d.iv of the ILA, the “Authority is authorized and empowered to:…Purchase insurance to protect and hold personally harmless any current or former Implementation Board Members, Governing Committee Members or employee….The purchase of such insurance and its policy limits shall be discretionary with the Implementation Board members…”  In addition, in Article VIII, Section 3,</w:t>
      </w:r>
      <w:proofErr w:type="gramStart"/>
      <w:r>
        <w:rPr>
          <w:rFonts w:ascii="Calibri" w:hAnsi="Calibri"/>
        </w:rPr>
        <w:t>  “</w:t>
      </w:r>
      <w:proofErr w:type="gramEnd"/>
      <w:r>
        <w:rPr>
          <w:rFonts w:ascii="Calibri" w:hAnsi="Calibri"/>
        </w:rPr>
        <w:t>The Authority shall maintain in full force and effect public liability insurance in an amount sufficient to cover potential claims…” </w:t>
      </w:r>
    </w:p>
    <w:p w:rsidR="0042437A" w:rsidP="0042437A" w:rsidRDefault="0042437A" w14:paraId="6802FC0B" w14:textId="77777777">
      <w:pPr>
        <w:pStyle w:val="ListParagraph"/>
        <w:spacing w:after="0" w:line="240" w:lineRule="auto"/>
        <w:ind w:left="0"/>
        <w:rPr>
          <w:rFonts w:ascii="Calibri" w:hAnsi="Calibri"/>
        </w:rPr>
      </w:pPr>
    </w:p>
    <w:p w:rsidRPr="0042437A" w:rsidR="0042437A" w:rsidP="0042437A" w:rsidRDefault="0042437A" w14:paraId="03DC2FE0" w14:textId="35DF4A26">
      <w:pPr>
        <w:pStyle w:val="ListParagraph"/>
        <w:spacing w:after="0" w:line="240" w:lineRule="auto"/>
        <w:ind w:left="0"/>
        <w:rPr>
          <w:rFonts w:ascii="Calibri" w:hAnsi="Calibri"/>
          <w:b/>
        </w:rPr>
      </w:pPr>
      <w:r w:rsidRPr="0042437A">
        <w:rPr>
          <w:rFonts w:ascii="Calibri" w:hAnsi="Calibri"/>
          <w:b/>
        </w:rPr>
        <w:t>Overview of Insurance Types</w:t>
      </w:r>
    </w:p>
    <w:p w:rsidR="0042437A" w:rsidP="0042437A" w:rsidRDefault="0042437A" w14:paraId="40CE34F6" w14:textId="77777777">
      <w:pPr>
        <w:numPr>
          <w:ilvl w:val="0"/>
          <w:numId w:val="20"/>
        </w:numPr>
        <w:spacing w:after="0" w:line="240" w:lineRule="auto"/>
        <w:rPr>
          <w:rFonts w:ascii="Calibri" w:hAnsi="Calibri" w:eastAsia="Times New Roman"/>
        </w:rPr>
      </w:pPr>
      <w:r>
        <w:rPr>
          <w:rFonts w:ascii="Calibri" w:hAnsi="Calibri" w:eastAsia="Times New Roman"/>
          <w:b/>
          <w:bCs/>
        </w:rPr>
        <w:t>Commercial General Liability: </w:t>
      </w:r>
      <w:r>
        <w:rPr>
          <w:rFonts w:ascii="Calibri" w:hAnsi="Calibri" w:eastAsia="Times New Roman"/>
        </w:rPr>
        <w:t>Provides coverage for injury to persons and damage to third-party property. General liability insurance is the base for most insurance programs.</w:t>
      </w:r>
    </w:p>
    <w:p w:rsidR="0042437A" w:rsidP="0042437A" w:rsidRDefault="0042437A" w14:paraId="41D29F1A" w14:textId="77777777">
      <w:pPr>
        <w:numPr>
          <w:ilvl w:val="0"/>
          <w:numId w:val="20"/>
        </w:numPr>
        <w:spacing w:after="0" w:line="240" w:lineRule="auto"/>
        <w:rPr>
          <w:rFonts w:ascii="Calibri" w:hAnsi="Calibri" w:eastAsia="Times New Roman"/>
        </w:rPr>
      </w:pPr>
      <w:r>
        <w:rPr>
          <w:rFonts w:ascii="Calibri" w:hAnsi="Calibri" w:eastAsia="Times New Roman"/>
          <w:b/>
          <w:bCs/>
        </w:rPr>
        <w:t xml:space="preserve">Auto Liability: </w:t>
      </w:r>
      <w:r>
        <w:rPr>
          <w:rFonts w:ascii="Calibri" w:hAnsi="Calibri" w:eastAsia="Times New Roman"/>
        </w:rPr>
        <w:t xml:space="preserve">Coverage for liability arising </w:t>
      </w:r>
      <w:r>
        <w:rPr>
          <w:rFonts w:ascii="Calibri" w:hAnsi="Calibri" w:eastAsia="Times New Roman"/>
          <w:color w:val="000000"/>
        </w:rPr>
        <w:t xml:space="preserve">from the use of </w:t>
      </w:r>
      <w:r>
        <w:rPr>
          <w:rFonts w:ascii="Calibri" w:hAnsi="Calibri" w:eastAsia="Times New Roman"/>
        </w:rPr>
        <w:t xml:space="preserve">owned, hired, borrowed, and sometimes non-owned vehicles.  </w:t>
      </w:r>
    </w:p>
    <w:p w:rsidR="0042437A" w:rsidP="0042437A" w:rsidRDefault="0042437A" w14:paraId="482E8B33" w14:textId="77777777">
      <w:pPr>
        <w:numPr>
          <w:ilvl w:val="0"/>
          <w:numId w:val="20"/>
        </w:numPr>
        <w:spacing w:after="0" w:line="240" w:lineRule="auto"/>
        <w:rPr>
          <w:rFonts w:ascii="Calibri" w:hAnsi="Calibri" w:eastAsia="Times New Roman"/>
        </w:rPr>
      </w:pPr>
      <w:r>
        <w:rPr>
          <w:rFonts w:ascii="Calibri" w:hAnsi="Calibri" w:eastAsia="Times New Roman"/>
          <w:b/>
          <w:bCs/>
        </w:rPr>
        <w:t>Workers’ Compensation: </w:t>
      </w:r>
      <w:r>
        <w:rPr>
          <w:rFonts w:ascii="Calibri" w:hAnsi="Calibri" w:eastAsia="Times New Roman"/>
        </w:rPr>
        <w:t>Procured through the Department of Labor &amp; Industries.  A statutory requirement for any business with employees.</w:t>
      </w:r>
    </w:p>
    <w:p w:rsidR="0042437A" w:rsidP="0042437A" w:rsidRDefault="0042437A" w14:paraId="3C9F0CCD" w14:textId="77777777">
      <w:pPr>
        <w:numPr>
          <w:ilvl w:val="0"/>
          <w:numId w:val="20"/>
        </w:numPr>
        <w:spacing w:after="0" w:line="240" w:lineRule="auto"/>
        <w:rPr>
          <w:rFonts w:ascii="Calibri" w:hAnsi="Calibri" w:eastAsia="Times New Roman"/>
        </w:rPr>
      </w:pPr>
      <w:r>
        <w:rPr>
          <w:rFonts w:ascii="Calibri" w:hAnsi="Calibri" w:eastAsia="Times New Roman"/>
          <w:b/>
          <w:bCs/>
        </w:rPr>
        <w:t>Umbrella/Excess Liability:</w:t>
      </w:r>
      <w:r>
        <w:rPr>
          <w:rFonts w:ascii="Calibri" w:hAnsi="Calibri" w:eastAsia="Times New Roman"/>
        </w:rPr>
        <w:t> Can provide additional limits that sit excess the commercial general liability, auto liability, or employer’s liability insurance policies.</w:t>
      </w:r>
    </w:p>
    <w:p w:rsidR="0042437A" w:rsidP="0042437A" w:rsidRDefault="0042437A" w14:paraId="3CBAF62E" w14:textId="77777777">
      <w:pPr>
        <w:numPr>
          <w:ilvl w:val="0"/>
          <w:numId w:val="20"/>
        </w:numPr>
        <w:spacing w:after="0" w:line="240" w:lineRule="auto"/>
        <w:rPr>
          <w:rFonts w:ascii="Calibri" w:hAnsi="Calibri" w:eastAsia="Times New Roman"/>
        </w:rPr>
      </w:pPr>
      <w:r>
        <w:rPr>
          <w:rFonts w:ascii="Calibri" w:hAnsi="Calibri" w:eastAsia="Times New Roman"/>
          <w:b/>
          <w:bCs/>
        </w:rPr>
        <w:t xml:space="preserve">Directors &amp; Officers Liability / Public Official Errors &amp; Omissions: </w:t>
      </w:r>
      <w:r>
        <w:rPr>
          <w:rFonts w:ascii="Calibri" w:hAnsi="Calibri" w:eastAsia="Times New Roman"/>
        </w:rPr>
        <w:t xml:space="preserve">Insurance that protects the personal assets of the corporate directors and officers </w:t>
      </w:r>
      <w:r>
        <w:rPr>
          <w:rFonts w:ascii="Calibri" w:hAnsi="Calibri" w:eastAsia="Times New Roman"/>
          <w:color w:val="000000"/>
        </w:rPr>
        <w:t xml:space="preserve">in addition to </w:t>
      </w:r>
      <w:r>
        <w:rPr>
          <w:rFonts w:ascii="Calibri" w:hAnsi="Calibri" w:eastAsia="Times New Roman"/>
        </w:rPr>
        <w:t xml:space="preserve">the company. Protects against claims made against them while serving on a board of directors and/or as an officer.  </w:t>
      </w:r>
    </w:p>
    <w:p w:rsidR="0042437A" w:rsidP="0042437A" w:rsidRDefault="0042437A" w14:paraId="6B831727" w14:textId="77777777">
      <w:pPr>
        <w:numPr>
          <w:ilvl w:val="0"/>
          <w:numId w:val="20"/>
        </w:numPr>
        <w:spacing w:after="0" w:line="240" w:lineRule="auto"/>
        <w:rPr>
          <w:rFonts w:ascii="Calibri" w:hAnsi="Calibri" w:eastAsia="Times New Roman"/>
        </w:rPr>
      </w:pPr>
      <w:r>
        <w:rPr>
          <w:rFonts w:ascii="Calibri" w:hAnsi="Calibri" w:eastAsia="Times New Roman"/>
          <w:b/>
          <w:bCs/>
        </w:rPr>
        <w:t>Fiduciary Liability:</w:t>
      </w:r>
      <w:r>
        <w:rPr>
          <w:rFonts w:ascii="Calibri" w:hAnsi="Calibri" w:eastAsia="Times New Roman"/>
        </w:rPr>
        <w:t> Coverage for the negligent acts, errors or omissions that result in actual or alleged breach of fiduciary duties (as imposed by ERISA) in the administration of employee benefit programs.</w:t>
      </w:r>
    </w:p>
    <w:p w:rsidR="0042437A" w:rsidP="0042437A" w:rsidRDefault="0042437A" w14:paraId="1F1C2835" w14:textId="77777777">
      <w:pPr>
        <w:numPr>
          <w:ilvl w:val="0"/>
          <w:numId w:val="20"/>
        </w:numPr>
        <w:spacing w:after="0" w:line="240" w:lineRule="auto"/>
        <w:rPr>
          <w:rFonts w:ascii="Calibri" w:hAnsi="Calibri" w:eastAsia="Times New Roman"/>
        </w:rPr>
      </w:pPr>
      <w:r>
        <w:rPr>
          <w:rFonts w:ascii="Calibri" w:hAnsi="Calibri" w:eastAsia="Times New Roman"/>
          <w:b/>
          <w:bCs/>
        </w:rPr>
        <w:t>Crime Insurance:</w:t>
      </w:r>
      <w:r>
        <w:rPr>
          <w:rFonts w:ascii="Calibri" w:hAnsi="Calibri" w:eastAsia="Times New Roman"/>
        </w:rPr>
        <w:t xml:space="preserve"> A first-party policy that provides coverage for employee theft, forgery, theft of money, computer fraud, funds transfer fraud, impersonation fraud.  </w:t>
      </w:r>
    </w:p>
    <w:p w:rsidR="0042437A" w:rsidP="0042437A" w:rsidRDefault="0042437A" w14:paraId="163F489B" w14:textId="77777777">
      <w:pPr>
        <w:numPr>
          <w:ilvl w:val="0"/>
          <w:numId w:val="20"/>
        </w:numPr>
        <w:spacing w:after="0" w:line="240" w:lineRule="auto"/>
        <w:rPr>
          <w:rFonts w:ascii="Calibri" w:hAnsi="Calibri" w:eastAsia="Times New Roman"/>
        </w:rPr>
      </w:pPr>
      <w:r>
        <w:rPr>
          <w:rFonts w:ascii="Calibri" w:hAnsi="Calibri" w:eastAsia="Times New Roman"/>
          <w:b/>
          <w:bCs/>
        </w:rPr>
        <w:t>Cyber Liability/Technology Errors &amp; Omissions/Network Security Insurance:</w:t>
      </w:r>
      <w:r>
        <w:rPr>
          <w:rFonts w:ascii="Calibri" w:hAnsi="Calibri" w:eastAsia="Times New Roman"/>
        </w:rPr>
        <w:t xml:space="preserve"> Covers losses that result from data breaches and other cyber related events, offering both first and third party coverage.  </w:t>
      </w:r>
    </w:p>
    <w:p w:rsidR="0042437A" w:rsidP="0042437A" w:rsidRDefault="0042437A" w14:paraId="14D12380" w14:textId="77777777">
      <w:pPr>
        <w:numPr>
          <w:ilvl w:val="0"/>
          <w:numId w:val="20"/>
        </w:numPr>
        <w:spacing w:after="0" w:line="240" w:lineRule="auto"/>
        <w:rPr>
          <w:rFonts w:ascii="Calibri" w:hAnsi="Calibri" w:eastAsia="Times New Roman"/>
        </w:rPr>
      </w:pPr>
      <w:r>
        <w:rPr>
          <w:rFonts w:ascii="Calibri" w:hAnsi="Calibri" w:eastAsia="Times New Roman"/>
          <w:b/>
          <w:bCs/>
        </w:rPr>
        <w:lastRenderedPageBreak/>
        <w:t>Property Insurance:</w:t>
      </w:r>
      <w:r>
        <w:rPr>
          <w:rFonts w:ascii="Calibri" w:hAnsi="Calibri" w:eastAsia="Times New Roman"/>
        </w:rPr>
        <w:t> Insurance for damaged property, including office building, tenant improvements, equipment and furniture. May also include business interruption coverage.</w:t>
      </w:r>
    </w:p>
    <w:p w:rsidR="00783F92" w:rsidP="00783F92" w:rsidRDefault="00783F92" w14:paraId="478CC7EB" w14:textId="77777777">
      <w:pPr>
        <w:pStyle w:val="xmsonormal"/>
        <w:rPr>
          <w:rFonts w:ascii="Calibri" w:hAnsi="Calibri"/>
          <w:b/>
          <w:bCs/>
          <w:sz w:val="22"/>
          <w:szCs w:val="22"/>
        </w:rPr>
      </w:pPr>
    </w:p>
    <w:p w:rsidR="00783F92" w:rsidP="00783F92" w:rsidRDefault="00783F92" w14:paraId="7E3EC454" w14:textId="77777777">
      <w:pPr>
        <w:pStyle w:val="xmsonormal"/>
        <w:rPr>
          <w:rFonts w:ascii="Calibri" w:hAnsi="Calibri"/>
          <w:sz w:val="22"/>
          <w:szCs w:val="22"/>
        </w:rPr>
      </w:pPr>
      <w:r>
        <w:rPr>
          <w:rFonts w:ascii="Calibri" w:hAnsi="Calibri"/>
          <w:b/>
          <w:bCs/>
          <w:sz w:val="22"/>
          <w:szCs w:val="22"/>
        </w:rPr>
        <w:t>Insurance Brokers:</w:t>
      </w:r>
    </w:p>
    <w:p w:rsidR="00783F92" w:rsidP="00783F92" w:rsidRDefault="00783F92" w14:paraId="48FEC6D2" w14:textId="77777777">
      <w:pPr>
        <w:pStyle w:val="xmsonormal"/>
        <w:rPr>
          <w:rFonts w:ascii="Calibri" w:hAnsi="Calibri"/>
          <w:sz w:val="22"/>
          <w:szCs w:val="22"/>
        </w:rPr>
      </w:pPr>
      <w:r>
        <w:rPr>
          <w:rFonts w:ascii="Calibri" w:hAnsi="Calibri"/>
          <w:sz w:val="22"/>
          <w:szCs w:val="22"/>
        </w:rPr>
        <w:t>There are many great insurance brokers that can assist the RHA in procuring insurance and advising on what limits it should carry.  The RHA will need to determine whether they need to go through a formal RFP process to award this work to an insurance broker.  The City of Seattle uses Marsh USA as their sole broker and King County uses Alliant (casualty program) and Marsh (property and marine).  Both Alliant and Marsh may suit the needs of the RHA.  The following are the County and the City’s contacts for each of the brokers:</w:t>
      </w:r>
    </w:p>
    <w:p w:rsidR="00783F92" w:rsidP="00783F92" w:rsidRDefault="00783F92" w14:paraId="711E4D50" w14:textId="77777777">
      <w:pPr>
        <w:pStyle w:val="xmsonormal"/>
        <w:rPr>
          <w:rFonts w:ascii="Calibri" w:hAnsi="Calibri"/>
          <w:sz w:val="22"/>
          <w:szCs w:val="22"/>
        </w:rPr>
      </w:pPr>
      <w:r>
        <w:rPr>
          <w:rFonts w:ascii="Calibri" w:hAnsi="Calibri"/>
          <w:sz w:val="22"/>
          <w:szCs w:val="22"/>
        </w:rPr>
        <w:t> </w:t>
      </w:r>
    </w:p>
    <w:p w:rsidR="00783F92" w:rsidP="00783F92" w:rsidRDefault="00783F92" w14:paraId="3288ECE6" w14:textId="77777777">
      <w:pPr>
        <w:pStyle w:val="xmsonormal"/>
        <w:rPr>
          <w:rFonts w:ascii="Calibri" w:hAnsi="Calibri"/>
          <w:sz w:val="22"/>
          <w:szCs w:val="22"/>
        </w:rPr>
      </w:pPr>
      <w:r>
        <w:rPr>
          <w:rFonts w:ascii="Calibri" w:hAnsi="Calibri"/>
          <w:b/>
          <w:bCs/>
          <w:sz w:val="22"/>
          <w:szCs w:val="22"/>
        </w:rPr>
        <w:t xml:space="preserve">Alliant:  </w:t>
      </w:r>
      <w:r>
        <w:rPr>
          <w:rFonts w:ascii="Calibri" w:hAnsi="Calibri"/>
          <w:sz w:val="22"/>
          <w:szCs w:val="22"/>
        </w:rPr>
        <w:t xml:space="preserve">Deborah </w:t>
      </w:r>
      <w:proofErr w:type="spellStart"/>
      <w:r>
        <w:rPr>
          <w:rFonts w:ascii="Calibri" w:hAnsi="Calibri"/>
          <w:sz w:val="22"/>
          <w:szCs w:val="22"/>
        </w:rPr>
        <w:t>Bovee</w:t>
      </w:r>
      <w:proofErr w:type="spellEnd"/>
      <w:r>
        <w:rPr>
          <w:rFonts w:ascii="Calibri" w:hAnsi="Calibri"/>
          <w:sz w:val="22"/>
          <w:szCs w:val="22"/>
        </w:rPr>
        <w:t xml:space="preserve">, Senior Vice President; </w:t>
      </w:r>
      <w:hyperlink w:history="1" r:id="rId11">
        <w:r>
          <w:rPr>
            <w:rStyle w:val="Hyperlink"/>
            <w:rFonts w:ascii="Calibri" w:hAnsi="Calibri"/>
            <w:sz w:val="22"/>
            <w:szCs w:val="22"/>
          </w:rPr>
          <w:t>dbovee@alliant.com</w:t>
        </w:r>
      </w:hyperlink>
      <w:r>
        <w:rPr>
          <w:rFonts w:ascii="Calibri" w:hAnsi="Calibri"/>
          <w:sz w:val="22"/>
          <w:szCs w:val="22"/>
        </w:rPr>
        <w:t>; 206-204-9173 (office); 206-276-7418 (cell)</w:t>
      </w:r>
    </w:p>
    <w:p w:rsidR="00783F92" w:rsidP="00783F92" w:rsidRDefault="00783F92" w14:paraId="49F510B1" w14:textId="77777777">
      <w:pPr>
        <w:pStyle w:val="xmsonormal"/>
        <w:rPr>
          <w:rFonts w:ascii="Calibri" w:hAnsi="Calibri"/>
          <w:sz w:val="22"/>
          <w:szCs w:val="22"/>
        </w:rPr>
      </w:pPr>
      <w:r>
        <w:rPr>
          <w:rFonts w:ascii="Calibri" w:hAnsi="Calibri"/>
          <w:b/>
          <w:bCs/>
          <w:sz w:val="22"/>
          <w:szCs w:val="22"/>
        </w:rPr>
        <w:t xml:space="preserve">Marsh USA (City of Seattle and King County Contact):  </w:t>
      </w:r>
      <w:r>
        <w:rPr>
          <w:rFonts w:ascii="Calibri" w:hAnsi="Calibri"/>
          <w:sz w:val="22"/>
          <w:szCs w:val="22"/>
        </w:rPr>
        <w:t xml:space="preserve">Jason Hamilton, Senior Vice President; </w:t>
      </w:r>
      <w:hyperlink w:history="1" r:id="rId12">
        <w:r>
          <w:rPr>
            <w:rStyle w:val="Hyperlink"/>
            <w:rFonts w:ascii="Calibri" w:hAnsi="Calibri"/>
            <w:sz w:val="22"/>
            <w:szCs w:val="22"/>
          </w:rPr>
          <w:t>Jason.hamilton@marsh.com</w:t>
        </w:r>
      </w:hyperlink>
      <w:r>
        <w:rPr>
          <w:rFonts w:ascii="Calibri" w:hAnsi="Calibri"/>
          <w:sz w:val="22"/>
          <w:szCs w:val="22"/>
        </w:rPr>
        <w:t>; 206-214-3040 (office); 206-214-8438 (cell)</w:t>
      </w:r>
    </w:p>
    <w:p w:rsidR="00783F92" w:rsidP="00783F92" w:rsidRDefault="00783F92" w14:paraId="598E27AC" w14:textId="77777777">
      <w:pPr>
        <w:pStyle w:val="xmsonormal"/>
        <w:rPr>
          <w:rFonts w:ascii="Calibri" w:hAnsi="Calibri"/>
          <w:sz w:val="22"/>
          <w:szCs w:val="22"/>
        </w:rPr>
      </w:pPr>
      <w:r>
        <w:rPr>
          <w:rFonts w:ascii="Calibri" w:hAnsi="Calibri"/>
          <w:sz w:val="22"/>
          <w:szCs w:val="22"/>
        </w:rPr>
        <w:t> </w:t>
      </w:r>
    </w:p>
    <w:p w:rsidR="00783F92" w:rsidP="00783F92" w:rsidRDefault="00783F92" w14:paraId="3D94D55D" w14:textId="77777777">
      <w:pPr>
        <w:pStyle w:val="xmsonormal"/>
        <w:rPr>
          <w:rFonts w:ascii="Calibri" w:hAnsi="Calibri"/>
          <w:sz w:val="22"/>
          <w:szCs w:val="22"/>
        </w:rPr>
      </w:pPr>
      <w:r>
        <w:rPr>
          <w:rFonts w:ascii="Calibri" w:hAnsi="Calibri"/>
          <w:b/>
          <w:bCs/>
          <w:sz w:val="22"/>
          <w:szCs w:val="22"/>
        </w:rPr>
        <w:t>Insurance Pools:</w:t>
      </w:r>
    </w:p>
    <w:p w:rsidR="00783F92" w:rsidP="00783F92" w:rsidRDefault="00783F92" w14:paraId="11CA2F7F" w14:textId="395D0F6D">
      <w:pPr>
        <w:pStyle w:val="xmsonormal"/>
        <w:rPr>
          <w:rFonts w:ascii="Calibri" w:hAnsi="Calibri"/>
          <w:sz w:val="22"/>
          <w:szCs w:val="22"/>
        </w:rPr>
      </w:pPr>
      <w:r>
        <w:rPr>
          <w:rFonts w:ascii="Calibri" w:hAnsi="Calibri"/>
          <w:sz w:val="22"/>
          <w:szCs w:val="22"/>
        </w:rPr>
        <w:t xml:space="preserve">Per King County legal counsel, insurance pools are authorized by statute and so would not need to go through a procurement process.  The insurance pools will require an application to be submitted prior to providing a quote for the insurance coverage.  These pools do provide insurance coverage, claims services, and various loss control functions.  They may or may not be able to satisfy all of RHA’s insurance needs.  The following insurance pools would be a great place to start:  </w:t>
      </w:r>
      <w:proofErr w:type="spellStart"/>
      <w:r>
        <w:rPr>
          <w:rFonts w:ascii="Calibri" w:hAnsi="Calibri"/>
          <w:sz w:val="22"/>
          <w:szCs w:val="22"/>
        </w:rPr>
        <w:t>Enduris</w:t>
      </w:r>
      <w:proofErr w:type="spellEnd"/>
      <w:r>
        <w:rPr>
          <w:rFonts w:ascii="Calibri" w:hAnsi="Calibri"/>
          <w:sz w:val="22"/>
          <w:szCs w:val="22"/>
        </w:rPr>
        <w:t xml:space="preserve">, WCIA, CIAW, or RMSA.  We would recommend you visit their websites to learn more.  </w:t>
      </w:r>
    </w:p>
    <w:p w:rsidR="00783F92" w:rsidP="00783F92" w:rsidRDefault="00783F92" w14:paraId="148CE565" w14:textId="77777777">
      <w:pPr>
        <w:numPr>
          <w:ilvl w:val="0"/>
          <w:numId w:val="21"/>
        </w:numPr>
        <w:spacing w:after="0" w:line="240" w:lineRule="auto"/>
        <w:rPr>
          <w:rFonts w:ascii="Calibri" w:hAnsi="Calibri" w:eastAsia="Times New Roman"/>
        </w:rPr>
      </w:pPr>
      <w:proofErr w:type="spellStart"/>
      <w:r>
        <w:rPr>
          <w:rFonts w:ascii="Calibri" w:hAnsi="Calibri" w:eastAsia="Times New Roman"/>
        </w:rPr>
        <w:t>Enduris</w:t>
      </w:r>
      <w:proofErr w:type="spellEnd"/>
      <w:r>
        <w:rPr>
          <w:rFonts w:ascii="Calibri" w:hAnsi="Calibri" w:eastAsia="Times New Roman"/>
        </w:rPr>
        <w:t xml:space="preserve">:  </w:t>
      </w:r>
      <w:hyperlink w:history="1" r:id="rId13">
        <w:r>
          <w:rPr>
            <w:rStyle w:val="Hyperlink"/>
            <w:rFonts w:ascii="Calibri" w:hAnsi="Calibri" w:eastAsia="Times New Roman"/>
          </w:rPr>
          <w:t>https://www.enduris.us/</w:t>
        </w:r>
      </w:hyperlink>
    </w:p>
    <w:p w:rsidR="00783F92" w:rsidP="00783F92" w:rsidRDefault="00783F92" w14:paraId="7C490763" w14:textId="77777777">
      <w:pPr>
        <w:numPr>
          <w:ilvl w:val="0"/>
          <w:numId w:val="21"/>
        </w:numPr>
        <w:spacing w:after="0" w:line="240" w:lineRule="auto"/>
        <w:rPr>
          <w:rFonts w:ascii="Calibri" w:hAnsi="Calibri" w:eastAsia="Times New Roman"/>
        </w:rPr>
      </w:pPr>
      <w:r>
        <w:rPr>
          <w:rFonts w:ascii="Calibri" w:hAnsi="Calibri" w:eastAsia="Times New Roman"/>
        </w:rPr>
        <w:t xml:space="preserve">WCIA:  </w:t>
      </w:r>
      <w:hyperlink w:history="1" r:id="rId14">
        <w:r>
          <w:rPr>
            <w:rStyle w:val="Hyperlink"/>
            <w:rFonts w:ascii="Calibri" w:hAnsi="Calibri" w:eastAsia="Times New Roman"/>
          </w:rPr>
          <w:t>https://www.wciapool.org/</w:t>
        </w:r>
      </w:hyperlink>
    </w:p>
    <w:p w:rsidR="00783F92" w:rsidP="00783F92" w:rsidRDefault="00783F92" w14:paraId="18AD6DE8" w14:textId="77777777">
      <w:pPr>
        <w:numPr>
          <w:ilvl w:val="0"/>
          <w:numId w:val="21"/>
        </w:numPr>
        <w:spacing w:after="0" w:line="240" w:lineRule="auto"/>
        <w:rPr>
          <w:rFonts w:ascii="Calibri" w:hAnsi="Calibri" w:eastAsia="Times New Roman"/>
        </w:rPr>
      </w:pPr>
      <w:r>
        <w:rPr>
          <w:rFonts w:ascii="Calibri" w:hAnsi="Calibri" w:eastAsia="Times New Roman"/>
        </w:rPr>
        <w:t xml:space="preserve">CIAW:  </w:t>
      </w:r>
      <w:hyperlink w:history="1" r:id="rId15">
        <w:r>
          <w:rPr>
            <w:rStyle w:val="Hyperlink"/>
            <w:rFonts w:ascii="Calibri" w:hAnsi="Calibri" w:eastAsia="Times New Roman"/>
          </w:rPr>
          <w:t>http://ciaw.us/</w:t>
        </w:r>
      </w:hyperlink>
      <w:r>
        <w:rPr>
          <w:rFonts w:ascii="Calibri" w:hAnsi="Calibri" w:eastAsia="Times New Roman"/>
        </w:rPr>
        <w:t xml:space="preserve"> </w:t>
      </w:r>
    </w:p>
    <w:p w:rsidR="00783F92" w:rsidP="00783F92" w:rsidRDefault="00783F92" w14:paraId="505E2A62" w14:textId="77777777">
      <w:pPr>
        <w:numPr>
          <w:ilvl w:val="0"/>
          <w:numId w:val="21"/>
        </w:numPr>
        <w:spacing w:after="0" w:line="240" w:lineRule="auto"/>
        <w:rPr>
          <w:rFonts w:ascii="Calibri" w:hAnsi="Calibri" w:eastAsia="Times New Roman"/>
        </w:rPr>
      </w:pPr>
      <w:r>
        <w:rPr>
          <w:rFonts w:ascii="Calibri" w:hAnsi="Calibri" w:eastAsia="Times New Roman"/>
        </w:rPr>
        <w:t xml:space="preserve">RMSA:  </w:t>
      </w:r>
      <w:hyperlink w:history="1" r:id="rId16">
        <w:r>
          <w:rPr>
            <w:rStyle w:val="Hyperlink"/>
            <w:rFonts w:ascii="Calibri" w:hAnsi="Calibri" w:eastAsia="Times New Roman"/>
          </w:rPr>
          <w:t>https://wacities.org/services/risk-management-service-agency</w:t>
        </w:r>
      </w:hyperlink>
    </w:p>
    <w:p w:rsidRPr="005666A0" w:rsidR="005666A0" w:rsidP="0042437A" w:rsidRDefault="005666A0" w14:paraId="5332EC05" w14:textId="0CC0FC3F">
      <w:pPr>
        <w:pStyle w:val="ListParagraph"/>
        <w:spacing w:after="0" w:line="240" w:lineRule="auto"/>
        <w:ind w:left="540"/>
        <w:rPr>
          <w:bCs/>
        </w:rPr>
      </w:pPr>
      <w:bookmarkStart w:name="_GoBack" w:id="0"/>
      <w:bookmarkEnd w:id="0"/>
    </w:p>
    <w:sectPr w:rsidRPr="005666A0" w:rsidR="005666A0" w:rsidSect="0042437A">
      <w:headerReference w:type="default" r:id="rId17"/>
      <w:pgSz w:w="12240" w:h="15840" w:orient="portrait"/>
      <w:pgMar w:top="1440" w:right="1440" w:bottom="1440" w:left="1440" w:header="720" w:footer="720" w:gutter="0"/>
      <w:cols w:space="720"/>
      <w:docGrid w:linePitch="360"/>
      <w:footerReference w:type="default" r:id="R4843188b702140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8A" w:rsidP="00245750" w:rsidRDefault="00AA5C8A" w14:paraId="4CFB5FF6" w14:textId="77777777">
      <w:pPr>
        <w:spacing w:after="0" w:line="240" w:lineRule="auto"/>
      </w:pPr>
      <w:r>
        <w:separator/>
      </w:r>
    </w:p>
  </w:endnote>
  <w:endnote w:type="continuationSeparator" w:id="0">
    <w:p w:rsidR="00AA5C8A" w:rsidP="00245750" w:rsidRDefault="00AA5C8A" w14:paraId="45BA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724343" w:rsidTr="7A724343" w14:paraId="38DF00E8">
      <w:tc>
        <w:tcPr>
          <w:tcW w:w="3120" w:type="dxa"/>
          <w:tcMar/>
        </w:tcPr>
        <w:p w:rsidR="7A724343" w:rsidP="7A724343" w:rsidRDefault="7A724343" w14:paraId="4FB1D4C9" w14:textId="4A34027B">
          <w:pPr>
            <w:pStyle w:val="Header"/>
            <w:bidi w:val="0"/>
            <w:ind w:left="-115"/>
            <w:jc w:val="left"/>
          </w:pPr>
        </w:p>
      </w:tc>
      <w:tc>
        <w:tcPr>
          <w:tcW w:w="3120" w:type="dxa"/>
          <w:tcMar/>
        </w:tcPr>
        <w:p w:rsidR="7A724343" w:rsidP="7A724343" w:rsidRDefault="7A724343" w14:paraId="38ECF045" w14:textId="5DA9A96A">
          <w:pPr>
            <w:pStyle w:val="Header"/>
            <w:bidi w:val="0"/>
            <w:jc w:val="center"/>
          </w:pPr>
        </w:p>
      </w:tc>
      <w:tc>
        <w:tcPr>
          <w:tcW w:w="3120" w:type="dxa"/>
          <w:tcMar/>
        </w:tcPr>
        <w:p w:rsidR="7A724343" w:rsidP="7A724343" w:rsidRDefault="7A724343" w14:paraId="20471A5A" w14:textId="4B1F3B74">
          <w:pPr>
            <w:pStyle w:val="Header"/>
            <w:bidi w:val="0"/>
            <w:ind w:right="-115"/>
            <w:jc w:val="right"/>
          </w:pPr>
        </w:p>
      </w:tc>
    </w:tr>
  </w:tbl>
  <w:p w:rsidR="7A724343" w:rsidP="7A724343" w:rsidRDefault="7A724343" w14:paraId="53789206" w14:textId="339B37F7">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8A" w:rsidP="00245750" w:rsidRDefault="00AA5C8A" w14:paraId="70DD2E33" w14:textId="77777777">
      <w:pPr>
        <w:spacing w:after="0" w:line="240" w:lineRule="auto"/>
      </w:pPr>
      <w:r>
        <w:separator/>
      </w:r>
    </w:p>
  </w:footnote>
  <w:footnote w:type="continuationSeparator" w:id="0">
    <w:p w:rsidR="00AA5C8A" w:rsidP="00245750" w:rsidRDefault="00AA5C8A" w14:paraId="3A5803D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E759A" w:rsidR="00275C48" w:rsidP="0042437A" w:rsidRDefault="00C542C6" w14:paraId="711B0E2E" w14:textId="5D4E050B">
    <w:pPr>
      <w:pStyle w:val="Header"/>
      <w:jc w:val="right"/>
      <w:rPr>
        <w:sz w:val="20"/>
        <w:szCs w:val="20"/>
      </w:rPr>
    </w:pPr>
    <w:sdt>
      <w:sdtPr>
        <w:rPr>
          <w:sz w:val="20"/>
          <w:szCs w:val="20"/>
        </w:rPr>
        <w:id w:val="-273557748"/>
        <w:docPartObj>
          <w:docPartGallery w:val="Watermarks"/>
          <w:docPartUnique/>
        </w:docPartObj>
      </w:sdtPr>
      <w:sdtEndPr/>
      <w:sdtContent>
        <w:r>
          <w:rPr>
            <w:noProof/>
            <w:sz w:val="20"/>
            <w:szCs w:val="20"/>
          </w:rPr>
          <w:pict w14:anchorId="249C6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sdtContent>
    </w:sdt>
    <w:r w:rsidR="7A724343">
      <w:rPr>
        <w:sz w:val="20"/>
        <w:szCs w:val="20"/>
      </w:rPr>
      <w:t xml:space="preserve">Draft for D</w:t>
    </w:r>
    <w:r w:rsidR="7A724343">
      <w:rPr>
        <w:sz w:val="20"/>
        <w:szCs w:val="20"/>
      </w:rPr>
      <w:t xml:space="preserve">eliberation </w:t>
    </w:r>
    <w:r w:rsidR="7A724343">
      <w:rPr>
        <w:sz w:val="20"/>
        <w:szCs w:val="20"/>
      </w:rPr>
      <w:t xml:space="preserve">August </w:t>
    </w:r>
    <w:r w:rsidR="7A724343">
      <w:rPr>
        <w:sz w:val="20"/>
        <w:szCs w:val="20"/>
      </w:rPr>
      <w:t>20</w:t>
    </w:r>
    <w:r w:rsidR="7A724343">
      <w:rPr>
        <w:sz w:val="20"/>
        <w:szCs w:val="20"/>
      </w:rPr>
      <w:t>, 2020</w:t>
    </w:r>
  </w:p>
  <w:p w:rsidRPr="00DE759A" w:rsidR="00275C48" w:rsidP="00275C48" w:rsidRDefault="00275C48" w14:paraId="775BEA82" w14:textId="7777777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72CC"/>
    <w:multiLevelType w:val="hybridMultilevel"/>
    <w:tmpl w:val="A02654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9F405EA"/>
    <w:multiLevelType w:val="hybridMultilevel"/>
    <w:tmpl w:val="FDE61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08085E"/>
    <w:multiLevelType w:val="hybridMultilevel"/>
    <w:tmpl w:val="6B52B2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A27F9A"/>
    <w:multiLevelType w:val="hybridMultilevel"/>
    <w:tmpl w:val="1376D246"/>
    <w:lvl w:ilvl="0" w:tplc="842CED74">
      <w:start w:val="1"/>
      <w:numFmt w:val="bullet"/>
      <w:lvlText w:val=""/>
      <w:lvlJc w:val="left"/>
      <w:pPr>
        <w:ind w:left="540" w:hanging="360"/>
      </w:pPr>
      <w:rPr>
        <w:rFonts w:hint="default" w:ascii="Symbol" w:hAnsi="Symbol"/>
        <w:color w:val="auto"/>
      </w:rPr>
    </w:lvl>
    <w:lvl w:ilvl="1" w:tplc="04090003">
      <w:start w:val="1"/>
      <w:numFmt w:val="bullet"/>
      <w:lvlText w:val="o"/>
      <w:lvlJc w:val="left"/>
      <w:pPr>
        <w:ind w:left="1260" w:hanging="360"/>
      </w:pPr>
      <w:rPr>
        <w:rFonts w:hint="default" w:ascii="Courier New" w:hAnsi="Courier New" w:cs="Courier New"/>
      </w:rPr>
    </w:lvl>
    <w:lvl w:ilvl="2" w:tplc="04090005">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4" w15:restartNumberingAfterBreak="0">
    <w:nsid w:val="15F51FBD"/>
    <w:multiLevelType w:val="hybridMultilevel"/>
    <w:tmpl w:val="BE7050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D57B73"/>
    <w:multiLevelType w:val="hybridMultilevel"/>
    <w:tmpl w:val="22903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D82341"/>
    <w:multiLevelType w:val="multilevel"/>
    <w:tmpl w:val="5798DC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ACC6961"/>
    <w:multiLevelType w:val="hybridMultilevel"/>
    <w:tmpl w:val="07B279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501DC"/>
    <w:multiLevelType w:val="hybridMultilevel"/>
    <w:tmpl w:val="F67223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746CC9"/>
    <w:multiLevelType w:val="hybridMultilevel"/>
    <w:tmpl w:val="6E64790E"/>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57021"/>
    <w:multiLevelType w:val="hybridMultilevel"/>
    <w:tmpl w:val="C7D4B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AF3AE3"/>
    <w:multiLevelType w:val="hybridMultilevel"/>
    <w:tmpl w:val="CA604D2A"/>
    <w:lvl w:ilvl="0" w:tplc="B0566D4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3AEA"/>
    <w:multiLevelType w:val="hybridMultilevel"/>
    <w:tmpl w:val="AF1A2F5A"/>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3" w15:restartNumberingAfterBreak="0">
    <w:nsid w:val="62F46F22"/>
    <w:multiLevelType w:val="multilevel"/>
    <w:tmpl w:val="8676CF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3AF7A6F"/>
    <w:multiLevelType w:val="hybridMultilevel"/>
    <w:tmpl w:val="6CA2FA06"/>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A15F3"/>
    <w:multiLevelType w:val="hybridMultilevel"/>
    <w:tmpl w:val="6652C4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D7D71"/>
    <w:multiLevelType w:val="hybridMultilevel"/>
    <w:tmpl w:val="60E6EC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D654AC"/>
    <w:multiLevelType w:val="hybridMultilevel"/>
    <w:tmpl w:val="F6581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A52963"/>
    <w:multiLevelType w:val="hybridMultilevel"/>
    <w:tmpl w:val="1174E8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E32143F"/>
    <w:multiLevelType w:val="hybridMultilevel"/>
    <w:tmpl w:val="CBA4F360"/>
    <w:lvl w:ilvl="0" w:tplc="04090001">
      <w:start w:val="1"/>
      <w:numFmt w:val="bullet"/>
      <w:lvlText w:val=""/>
      <w:lvlJc w:val="left"/>
      <w:pPr>
        <w:ind w:left="1310" w:hanging="360"/>
      </w:pPr>
      <w:rPr>
        <w:rFonts w:hint="default" w:ascii="Symbol" w:hAnsi="Symbol"/>
      </w:rPr>
    </w:lvl>
    <w:lvl w:ilvl="1" w:tplc="04090003" w:tentative="1">
      <w:start w:val="1"/>
      <w:numFmt w:val="bullet"/>
      <w:lvlText w:val="o"/>
      <w:lvlJc w:val="left"/>
      <w:pPr>
        <w:ind w:left="2030" w:hanging="360"/>
      </w:pPr>
      <w:rPr>
        <w:rFonts w:hint="default" w:ascii="Courier New" w:hAnsi="Courier New" w:cs="Courier New"/>
      </w:rPr>
    </w:lvl>
    <w:lvl w:ilvl="2" w:tplc="04090005" w:tentative="1">
      <w:start w:val="1"/>
      <w:numFmt w:val="bullet"/>
      <w:lvlText w:val=""/>
      <w:lvlJc w:val="left"/>
      <w:pPr>
        <w:ind w:left="2750" w:hanging="360"/>
      </w:pPr>
      <w:rPr>
        <w:rFonts w:hint="default" w:ascii="Wingdings" w:hAnsi="Wingdings"/>
      </w:rPr>
    </w:lvl>
    <w:lvl w:ilvl="3" w:tplc="04090001" w:tentative="1">
      <w:start w:val="1"/>
      <w:numFmt w:val="bullet"/>
      <w:lvlText w:val=""/>
      <w:lvlJc w:val="left"/>
      <w:pPr>
        <w:ind w:left="3470" w:hanging="360"/>
      </w:pPr>
      <w:rPr>
        <w:rFonts w:hint="default" w:ascii="Symbol" w:hAnsi="Symbol"/>
      </w:rPr>
    </w:lvl>
    <w:lvl w:ilvl="4" w:tplc="04090003" w:tentative="1">
      <w:start w:val="1"/>
      <w:numFmt w:val="bullet"/>
      <w:lvlText w:val="o"/>
      <w:lvlJc w:val="left"/>
      <w:pPr>
        <w:ind w:left="4190" w:hanging="360"/>
      </w:pPr>
      <w:rPr>
        <w:rFonts w:hint="default" w:ascii="Courier New" w:hAnsi="Courier New" w:cs="Courier New"/>
      </w:rPr>
    </w:lvl>
    <w:lvl w:ilvl="5" w:tplc="04090005" w:tentative="1">
      <w:start w:val="1"/>
      <w:numFmt w:val="bullet"/>
      <w:lvlText w:val=""/>
      <w:lvlJc w:val="left"/>
      <w:pPr>
        <w:ind w:left="4910" w:hanging="360"/>
      </w:pPr>
      <w:rPr>
        <w:rFonts w:hint="default" w:ascii="Wingdings" w:hAnsi="Wingdings"/>
      </w:rPr>
    </w:lvl>
    <w:lvl w:ilvl="6" w:tplc="04090001" w:tentative="1">
      <w:start w:val="1"/>
      <w:numFmt w:val="bullet"/>
      <w:lvlText w:val=""/>
      <w:lvlJc w:val="left"/>
      <w:pPr>
        <w:ind w:left="5630" w:hanging="360"/>
      </w:pPr>
      <w:rPr>
        <w:rFonts w:hint="default" w:ascii="Symbol" w:hAnsi="Symbol"/>
      </w:rPr>
    </w:lvl>
    <w:lvl w:ilvl="7" w:tplc="04090003" w:tentative="1">
      <w:start w:val="1"/>
      <w:numFmt w:val="bullet"/>
      <w:lvlText w:val="o"/>
      <w:lvlJc w:val="left"/>
      <w:pPr>
        <w:ind w:left="6350" w:hanging="360"/>
      </w:pPr>
      <w:rPr>
        <w:rFonts w:hint="default" w:ascii="Courier New" w:hAnsi="Courier New" w:cs="Courier New"/>
      </w:rPr>
    </w:lvl>
    <w:lvl w:ilvl="8" w:tplc="04090005" w:tentative="1">
      <w:start w:val="1"/>
      <w:numFmt w:val="bullet"/>
      <w:lvlText w:val=""/>
      <w:lvlJc w:val="left"/>
      <w:pPr>
        <w:ind w:left="7070" w:hanging="360"/>
      </w:pPr>
      <w:rPr>
        <w:rFonts w:hint="default" w:ascii="Wingdings" w:hAnsi="Wingdings"/>
      </w:rPr>
    </w:lvl>
  </w:abstractNum>
  <w:abstractNum w:abstractNumId="20" w15:restartNumberingAfterBreak="0">
    <w:nsid w:val="7EE85E07"/>
    <w:multiLevelType w:val="hybridMultilevel"/>
    <w:tmpl w:val="053A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8"/>
  </w:num>
  <w:num w:numId="4">
    <w:abstractNumId w:val="8"/>
  </w:num>
  <w:num w:numId="5">
    <w:abstractNumId w:val="16"/>
  </w:num>
  <w:num w:numId="6">
    <w:abstractNumId w:val="11"/>
  </w:num>
  <w:num w:numId="7">
    <w:abstractNumId w:val="15"/>
  </w:num>
  <w:num w:numId="8">
    <w:abstractNumId w:val="7"/>
  </w:num>
  <w:num w:numId="9">
    <w:abstractNumId w:val="0"/>
  </w:num>
  <w:num w:numId="10">
    <w:abstractNumId w:val="14"/>
  </w:num>
  <w:num w:numId="11">
    <w:abstractNumId w:val="9"/>
  </w:num>
  <w:num w:numId="12">
    <w:abstractNumId w:val="10"/>
  </w:num>
  <w:num w:numId="13">
    <w:abstractNumId w:val="2"/>
  </w:num>
  <w:num w:numId="14">
    <w:abstractNumId w:val="4"/>
  </w:num>
  <w:num w:numId="15">
    <w:abstractNumId w:val="5"/>
  </w:num>
  <w:num w:numId="16">
    <w:abstractNumId w:val="20"/>
  </w:num>
  <w:num w:numId="17">
    <w:abstractNumId w:val="19"/>
  </w:num>
  <w:num w:numId="18">
    <w:abstractNumId w:val="12"/>
  </w:num>
  <w:num w:numId="19">
    <w:abstractNumId w:val="17"/>
  </w:num>
  <w:num w:numId="20">
    <w:abstractNumId w:val="6"/>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50"/>
    <w:rsid w:val="00011738"/>
    <w:rsid w:val="00014049"/>
    <w:rsid w:val="00033B96"/>
    <w:rsid w:val="000606AB"/>
    <w:rsid w:val="0006718A"/>
    <w:rsid w:val="00077B0A"/>
    <w:rsid w:val="00077B6C"/>
    <w:rsid w:val="00083DD4"/>
    <w:rsid w:val="000A17CF"/>
    <w:rsid w:val="000A38DE"/>
    <w:rsid w:val="000D513F"/>
    <w:rsid w:val="000E0EB6"/>
    <w:rsid w:val="000F3414"/>
    <w:rsid w:val="001171B9"/>
    <w:rsid w:val="0012122E"/>
    <w:rsid w:val="001224CE"/>
    <w:rsid w:val="001252CA"/>
    <w:rsid w:val="00126738"/>
    <w:rsid w:val="00130CD5"/>
    <w:rsid w:val="001405BE"/>
    <w:rsid w:val="0014651D"/>
    <w:rsid w:val="001823CB"/>
    <w:rsid w:val="0019141F"/>
    <w:rsid w:val="00192E73"/>
    <w:rsid w:val="001B79E0"/>
    <w:rsid w:val="001C5E12"/>
    <w:rsid w:val="001D0BD0"/>
    <w:rsid w:val="001D16F9"/>
    <w:rsid w:val="001F257B"/>
    <w:rsid w:val="001F79E1"/>
    <w:rsid w:val="00201035"/>
    <w:rsid w:val="00223BAC"/>
    <w:rsid w:val="00223C54"/>
    <w:rsid w:val="00245750"/>
    <w:rsid w:val="00250C7B"/>
    <w:rsid w:val="00267192"/>
    <w:rsid w:val="0027347E"/>
    <w:rsid w:val="00275C3E"/>
    <w:rsid w:val="00275C48"/>
    <w:rsid w:val="0027783B"/>
    <w:rsid w:val="00281ED1"/>
    <w:rsid w:val="002A4178"/>
    <w:rsid w:val="002A6D46"/>
    <w:rsid w:val="002B3A2B"/>
    <w:rsid w:val="002C426A"/>
    <w:rsid w:val="002E20F0"/>
    <w:rsid w:val="002E2D8E"/>
    <w:rsid w:val="002F2A93"/>
    <w:rsid w:val="003267D5"/>
    <w:rsid w:val="00343853"/>
    <w:rsid w:val="00346811"/>
    <w:rsid w:val="003A3BA9"/>
    <w:rsid w:val="003A701D"/>
    <w:rsid w:val="003B7DFC"/>
    <w:rsid w:val="003C33DE"/>
    <w:rsid w:val="003D3364"/>
    <w:rsid w:val="004005A1"/>
    <w:rsid w:val="004115DD"/>
    <w:rsid w:val="0042437A"/>
    <w:rsid w:val="00424BFE"/>
    <w:rsid w:val="00435C16"/>
    <w:rsid w:val="004374B1"/>
    <w:rsid w:val="00441F0E"/>
    <w:rsid w:val="00442030"/>
    <w:rsid w:val="00444992"/>
    <w:rsid w:val="0047397D"/>
    <w:rsid w:val="00476E5D"/>
    <w:rsid w:val="004823F7"/>
    <w:rsid w:val="004A1ECC"/>
    <w:rsid w:val="004A2382"/>
    <w:rsid w:val="004B31E4"/>
    <w:rsid w:val="004C1992"/>
    <w:rsid w:val="004D2A9B"/>
    <w:rsid w:val="005059F9"/>
    <w:rsid w:val="005160B8"/>
    <w:rsid w:val="005161E6"/>
    <w:rsid w:val="0052502E"/>
    <w:rsid w:val="00537200"/>
    <w:rsid w:val="005421CF"/>
    <w:rsid w:val="00560F71"/>
    <w:rsid w:val="005666A0"/>
    <w:rsid w:val="005A07DE"/>
    <w:rsid w:val="005B4438"/>
    <w:rsid w:val="005C7983"/>
    <w:rsid w:val="005F3580"/>
    <w:rsid w:val="005F4473"/>
    <w:rsid w:val="00602996"/>
    <w:rsid w:val="00607B96"/>
    <w:rsid w:val="0061281D"/>
    <w:rsid w:val="006135EB"/>
    <w:rsid w:val="00625E65"/>
    <w:rsid w:val="0064263D"/>
    <w:rsid w:val="00653761"/>
    <w:rsid w:val="00671C4B"/>
    <w:rsid w:val="0069058F"/>
    <w:rsid w:val="006927AD"/>
    <w:rsid w:val="006E74DB"/>
    <w:rsid w:val="006F3D64"/>
    <w:rsid w:val="006F575E"/>
    <w:rsid w:val="007072BE"/>
    <w:rsid w:val="00711B45"/>
    <w:rsid w:val="007149EB"/>
    <w:rsid w:val="007240B9"/>
    <w:rsid w:val="00726C82"/>
    <w:rsid w:val="00730CD6"/>
    <w:rsid w:val="007329C7"/>
    <w:rsid w:val="007412CE"/>
    <w:rsid w:val="0074404A"/>
    <w:rsid w:val="0074475C"/>
    <w:rsid w:val="00750D58"/>
    <w:rsid w:val="00753355"/>
    <w:rsid w:val="00756944"/>
    <w:rsid w:val="0077737F"/>
    <w:rsid w:val="00781292"/>
    <w:rsid w:val="00783F92"/>
    <w:rsid w:val="007A24DF"/>
    <w:rsid w:val="008043A4"/>
    <w:rsid w:val="00835018"/>
    <w:rsid w:val="00836031"/>
    <w:rsid w:val="00850090"/>
    <w:rsid w:val="00891447"/>
    <w:rsid w:val="008B41E2"/>
    <w:rsid w:val="008C20E5"/>
    <w:rsid w:val="008C7110"/>
    <w:rsid w:val="008E40B4"/>
    <w:rsid w:val="008E671F"/>
    <w:rsid w:val="008E693E"/>
    <w:rsid w:val="008F7856"/>
    <w:rsid w:val="009109DF"/>
    <w:rsid w:val="009229AF"/>
    <w:rsid w:val="00943375"/>
    <w:rsid w:val="00946157"/>
    <w:rsid w:val="009652B8"/>
    <w:rsid w:val="009A66FD"/>
    <w:rsid w:val="009E09C7"/>
    <w:rsid w:val="009E177E"/>
    <w:rsid w:val="009F1778"/>
    <w:rsid w:val="00A16517"/>
    <w:rsid w:val="00A21396"/>
    <w:rsid w:val="00A225E1"/>
    <w:rsid w:val="00A32F76"/>
    <w:rsid w:val="00A63930"/>
    <w:rsid w:val="00A80A0C"/>
    <w:rsid w:val="00A80F4B"/>
    <w:rsid w:val="00A97319"/>
    <w:rsid w:val="00AA15B6"/>
    <w:rsid w:val="00AA5C8A"/>
    <w:rsid w:val="00B01C28"/>
    <w:rsid w:val="00B802B3"/>
    <w:rsid w:val="00BA3E69"/>
    <w:rsid w:val="00BC2568"/>
    <w:rsid w:val="00BC68F8"/>
    <w:rsid w:val="00BE7F17"/>
    <w:rsid w:val="00BF37AD"/>
    <w:rsid w:val="00C119BC"/>
    <w:rsid w:val="00C154E1"/>
    <w:rsid w:val="00C217C0"/>
    <w:rsid w:val="00C35428"/>
    <w:rsid w:val="00C42CB6"/>
    <w:rsid w:val="00C5324F"/>
    <w:rsid w:val="00C542C6"/>
    <w:rsid w:val="00C61392"/>
    <w:rsid w:val="00C644CA"/>
    <w:rsid w:val="00C74AF8"/>
    <w:rsid w:val="00C8685F"/>
    <w:rsid w:val="00C92FFC"/>
    <w:rsid w:val="00CA0FCA"/>
    <w:rsid w:val="00CB2806"/>
    <w:rsid w:val="00CB34D1"/>
    <w:rsid w:val="00CB35CE"/>
    <w:rsid w:val="00CE09CB"/>
    <w:rsid w:val="00CE4E24"/>
    <w:rsid w:val="00CE6B8A"/>
    <w:rsid w:val="00CF072F"/>
    <w:rsid w:val="00CF5564"/>
    <w:rsid w:val="00D03788"/>
    <w:rsid w:val="00D131F7"/>
    <w:rsid w:val="00D1524D"/>
    <w:rsid w:val="00D16087"/>
    <w:rsid w:val="00D22F3E"/>
    <w:rsid w:val="00D31591"/>
    <w:rsid w:val="00D51211"/>
    <w:rsid w:val="00D62876"/>
    <w:rsid w:val="00D966E6"/>
    <w:rsid w:val="00D968FB"/>
    <w:rsid w:val="00DA1EA1"/>
    <w:rsid w:val="00DB4D70"/>
    <w:rsid w:val="00DB541E"/>
    <w:rsid w:val="00DC2CD9"/>
    <w:rsid w:val="00DD2271"/>
    <w:rsid w:val="00DE4908"/>
    <w:rsid w:val="00DE759A"/>
    <w:rsid w:val="00E2088B"/>
    <w:rsid w:val="00E42992"/>
    <w:rsid w:val="00E56A7B"/>
    <w:rsid w:val="00E628E6"/>
    <w:rsid w:val="00E64241"/>
    <w:rsid w:val="00E6677E"/>
    <w:rsid w:val="00E73A9A"/>
    <w:rsid w:val="00E75C03"/>
    <w:rsid w:val="00E82486"/>
    <w:rsid w:val="00EA15C0"/>
    <w:rsid w:val="00EB35DB"/>
    <w:rsid w:val="00EB5C49"/>
    <w:rsid w:val="00EC1876"/>
    <w:rsid w:val="00EE5373"/>
    <w:rsid w:val="00EE6B80"/>
    <w:rsid w:val="00F16C9C"/>
    <w:rsid w:val="00F27470"/>
    <w:rsid w:val="00F47FE7"/>
    <w:rsid w:val="00F6571E"/>
    <w:rsid w:val="00F710BA"/>
    <w:rsid w:val="00F911EA"/>
    <w:rsid w:val="00FB6C06"/>
    <w:rsid w:val="00FD1217"/>
    <w:rsid w:val="00FE3923"/>
    <w:rsid w:val="00FE4AFD"/>
    <w:rsid w:val="075FAAB6"/>
    <w:rsid w:val="7A72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19BDA"/>
  <w15:chartTrackingRefBased/>
  <w15:docId w15:val="{1053B34E-2E96-4D16-BD87-AF2C2649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34385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8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45750"/>
    <w:pPr>
      <w:spacing w:before="12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45750"/>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E671F"/>
    <w:pPr>
      <w:spacing w:before="120" w:after="60"/>
      <w:ind w:left="720"/>
    </w:pPr>
  </w:style>
  <w:style w:type="table" w:styleId="TableGrid">
    <w:name w:val="Table Grid"/>
    <w:basedOn w:val="TableNormal"/>
    <w:uiPriority w:val="59"/>
    <w:rsid w:val="008E67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652B8"/>
    <w:rPr>
      <w:sz w:val="16"/>
      <w:szCs w:val="16"/>
    </w:rPr>
  </w:style>
  <w:style w:type="paragraph" w:styleId="CommentText">
    <w:name w:val="annotation text"/>
    <w:basedOn w:val="Normal"/>
    <w:link w:val="CommentTextChar"/>
    <w:uiPriority w:val="99"/>
    <w:semiHidden/>
    <w:unhideWhenUsed/>
    <w:rsid w:val="009652B8"/>
    <w:pPr>
      <w:spacing w:line="240" w:lineRule="auto"/>
    </w:pPr>
    <w:rPr>
      <w:sz w:val="20"/>
      <w:szCs w:val="20"/>
    </w:rPr>
  </w:style>
  <w:style w:type="character" w:styleId="CommentTextChar" w:customStyle="1">
    <w:name w:val="Comment Text Char"/>
    <w:basedOn w:val="DefaultParagraphFont"/>
    <w:link w:val="CommentText"/>
    <w:uiPriority w:val="99"/>
    <w:semiHidden/>
    <w:rsid w:val="009652B8"/>
    <w:rPr>
      <w:sz w:val="20"/>
      <w:szCs w:val="20"/>
    </w:rPr>
  </w:style>
  <w:style w:type="paragraph" w:styleId="CommentSubject">
    <w:name w:val="annotation subject"/>
    <w:basedOn w:val="CommentText"/>
    <w:next w:val="CommentText"/>
    <w:link w:val="CommentSubjectChar"/>
    <w:uiPriority w:val="99"/>
    <w:semiHidden/>
    <w:unhideWhenUsed/>
    <w:rsid w:val="009652B8"/>
    <w:rPr>
      <w:b/>
      <w:bCs/>
    </w:rPr>
  </w:style>
  <w:style w:type="character" w:styleId="CommentSubjectChar" w:customStyle="1">
    <w:name w:val="Comment Subject Char"/>
    <w:basedOn w:val="CommentTextChar"/>
    <w:link w:val="CommentSubject"/>
    <w:uiPriority w:val="99"/>
    <w:semiHidden/>
    <w:rsid w:val="009652B8"/>
    <w:rPr>
      <w:b/>
      <w:bCs/>
      <w:sz w:val="20"/>
      <w:szCs w:val="20"/>
    </w:rPr>
  </w:style>
  <w:style w:type="paragraph" w:styleId="BalloonText">
    <w:name w:val="Balloon Text"/>
    <w:basedOn w:val="Normal"/>
    <w:link w:val="BalloonTextChar"/>
    <w:uiPriority w:val="99"/>
    <w:semiHidden/>
    <w:unhideWhenUsed/>
    <w:rsid w:val="009652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652B8"/>
    <w:rPr>
      <w:rFonts w:ascii="Segoe UI" w:hAnsi="Segoe UI" w:cs="Segoe UI"/>
      <w:sz w:val="18"/>
      <w:szCs w:val="18"/>
    </w:rPr>
  </w:style>
  <w:style w:type="character" w:styleId="Heading2Char" w:customStyle="1">
    <w:name w:val="Heading 2 Char"/>
    <w:basedOn w:val="DefaultParagraphFont"/>
    <w:link w:val="Heading2"/>
    <w:uiPriority w:val="9"/>
    <w:rsid w:val="00343853"/>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343853"/>
    <w:rPr>
      <w:rFonts w:asciiTheme="majorHAnsi" w:hAnsiTheme="majorHAnsi" w:eastAsiaTheme="majorEastAsia" w:cstheme="majorBidi"/>
      <w:color w:val="2E74B5" w:themeColor="accent1" w:themeShade="BF"/>
      <w:sz w:val="32"/>
      <w:szCs w:val="32"/>
    </w:rPr>
  </w:style>
  <w:style w:type="character" w:styleId="Strong">
    <w:name w:val="Strong"/>
    <w:basedOn w:val="DefaultParagraphFont"/>
    <w:uiPriority w:val="22"/>
    <w:qFormat/>
    <w:rsid w:val="00343853"/>
    <w:rPr>
      <w:b/>
      <w:bCs/>
    </w:rPr>
  </w:style>
  <w:style w:type="paragraph" w:styleId="Header">
    <w:name w:val="header"/>
    <w:basedOn w:val="Normal"/>
    <w:link w:val="HeaderChar"/>
    <w:uiPriority w:val="99"/>
    <w:unhideWhenUsed/>
    <w:rsid w:val="00275C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5C48"/>
  </w:style>
  <w:style w:type="paragraph" w:styleId="Footer">
    <w:name w:val="footer"/>
    <w:basedOn w:val="Normal"/>
    <w:link w:val="FooterChar"/>
    <w:uiPriority w:val="99"/>
    <w:unhideWhenUsed/>
    <w:rsid w:val="00275C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5C48"/>
  </w:style>
  <w:style w:type="paragraph" w:styleId="FootnoteText">
    <w:name w:val="footnote text"/>
    <w:basedOn w:val="Normal"/>
    <w:link w:val="FootnoteTextChar"/>
    <w:uiPriority w:val="99"/>
    <w:semiHidden/>
    <w:unhideWhenUsed/>
    <w:rsid w:val="002C426A"/>
    <w:pPr>
      <w:spacing w:after="0" w:line="240" w:lineRule="auto"/>
    </w:pPr>
    <w:rPr>
      <w:rFonts w:ascii="Calibri" w:hAnsi="Calibri" w:cs="Times New Roman"/>
      <w:sz w:val="20"/>
      <w:szCs w:val="20"/>
    </w:rPr>
  </w:style>
  <w:style w:type="character" w:styleId="FootnoteTextChar" w:customStyle="1">
    <w:name w:val="Footnote Text Char"/>
    <w:basedOn w:val="DefaultParagraphFont"/>
    <w:link w:val="FootnoteText"/>
    <w:uiPriority w:val="99"/>
    <w:semiHidden/>
    <w:rsid w:val="002C426A"/>
    <w:rPr>
      <w:rFonts w:ascii="Calibri" w:hAnsi="Calibri" w:cs="Times New Roman"/>
      <w:sz w:val="20"/>
      <w:szCs w:val="20"/>
    </w:rPr>
  </w:style>
  <w:style w:type="character" w:styleId="FootnoteReference">
    <w:name w:val="footnote reference"/>
    <w:basedOn w:val="DefaultParagraphFont"/>
    <w:uiPriority w:val="99"/>
    <w:semiHidden/>
    <w:unhideWhenUsed/>
    <w:rsid w:val="002C426A"/>
    <w:rPr>
      <w:vertAlign w:val="superscript"/>
    </w:rPr>
  </w:style>
  <w:style w:type="character" w:styleId="Hyperlink">
    <w:name w:val="Hyperlink"/>
    <w:basedOn w:val="DefaultParagraphFont"/>
    <w:uiPriority w:val="99"/>
    <w:unhideWhenUsed/>
    <w:rsid w:val="00BA3E69"/>
    <w:rPr>
      <w:color w:val="0563C1" w:themeColor="hyperlink"/>
      <w:u w:val="single"/>
    </w:rPr>
  </w:style>
  <w:style w:type="character" w:styleId="IntenseReference">
    <w:name w:val="Intense Reference"/>
    <w:basedOn w:val="DefaultParagraphFont"/>
    <w:uiPriority w:val="32"/>
    <w:qFormat/>
    <w:rsid w:val="00BA3E69"/>
    <w:rPr>
      <w:b/>
      <w:bCs/>
      <w:smallCaps/>
      <w:color w:val="5B9BD5" w:themeColor="accent1"/>
      <w:spacing w:val="5"/>
    </w:rPr>
  </w:style>
  <w:style w:type="character" w:styleId="FollowedHyperlink">
    <w:name w:val="FollowedHyperlink"/>
    <w:basedOn w:val="DefaultParagraphFont"/>
    <w:uiPriority w:val="99"/>
    <w:semiHidden/>
    <w:unhideWhenUsed/>
    <w:rsid w:val="00A21396"/>
    <w:rPr>
      <w:color w:val="954F72" w:themeColor="followedHyperlink"/>
      <w:u w:val="single"/>
    </w:rPr>
  </w:style>
  <w:style w:type="table" w:styleId="GridTable4-Accent5">
    <w:name w:val="Grid Table 4 Accent 5"/>
    <w:basedOn w:val="TableNormal"/>
    <w:uiPriority w:val="49"/>
    <w:rsid w:val="00DE490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customStyle="1">
    <w:name w:val="Unresolved Mention"/>
    <w:basedOn w:val="DefaultParagraphFont"/>
    <w:uiPriority w:val="99"/>
    <w:semiHidden/>
    <w:unhideWhenUsed/>
    <w:rsid w:val="005666A0"/>
    <w:rPr>
      <w:color w:val="605E5C"/>
      <w:shd w:val="clear" w:color="auto" w:fill="E1DFDD"/>
    </w:rPr>
  </w:style>
  <w:style w:type="paragraph" w:styleId="xmsonormal" w:customStyle="1">
    <w:name w:val="x_msonormal"/>
    <w:basedOn w:val="Normal"/>
    <w:rsid w:val="0042437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7710">
      <w:bodyDiv w:val="1"/>
      <w:marLeft w:val="0"/>
      <w:marRight w:val="0"/>
      <w:marTop w:val="0"/>
      <w:marBottom w:val="0"/>
      <w:divBdr>
        <w:top w:val="none" w:sz="0" w:space="0" w:color="auto"/>
        <w:left w:val="none" w:sz="0" w:space="0" w:color="auto"/>
        <w:bottom w:val="none" w:sz="0" w:space="0" w:color="auto"/>
        <w:right w:val="none" w:sz="0" w:space="0" w:color="auto"/>
      </w:divBdr>
    </w:div>
    <w:div w:id="276255429">
      <w:bodyDiv w:val="1"/>
      <w:marLeft w:val="0"/>
      <w:marRight w:val="0"/>
      <w:marTop w:val="0"/>
      <w:marBottom w:val="0"/>
      <w:divBdr>
        <w:top w:val="none" w:sz="0" w:space="0" w:color="auto"/>
        <w:left w:val="none" w:sz="0" w:space="0" w:color="auto"/>
        <w:bottom w:val="none" w:sz="0" w:space="0" w:color="auto"/>
        <w:right w:val="none" w:sz="0" w:space="0" w:color="auto"/>
      </w:divBdr>
    </w:div>
    <w:div w:id="584385266">
      <w:bodyDiv w:val="1"/>
      <w:marLeft w:val="0"/>
      <w:marRight w:val="0"/>
      <w:marTop w:val="0"/>
      <w:marBottom w:val="0"/>
      <w:divBdr>
        <w:top w:val="none" w:sz="0" w:space="0" w:color="auto"/>
        <w:left w:val="none" w:sz="0" w:space="0" w:color="auto"/>
        <w:bottom w:val="none" w:sz="0" w:space="0" w:color="auto"/>
        <w:right w:val="none" w:sz="0" w:space="0" w:color="auto"/>
      </w:divBdr>
    </w:div>
    <w:div w:id="620234530">
      <w:bodyDiv w:val="1"/>
      <w:marLeft w:val="0"/>
      <w:marRight w:val="0"/>
      <w:marTop w:val="0"/>
      <w:marBottom w:val="0"/>
      <w:divBdr>
        <w:top w:val="none" w:sz="0" w:space="0" w:color="auto"/>
        <w:left w:val="none" w:sz="0" w:space="0" w:color="auto"/>
        <w:bottom w:val="none" w:sz="0" w:space="0" w:color="auto"/>
        <w:right w:val="none" w:sz="0" w:space="0" w:color="auto"/>
      </w:divBdr>
    </w:div>
    <w:div w:id="1591238228">
      <w:bodyDiv w:val="1"/>
      <w:marLeft w:val="0"/>
      <w:marRight w:val="0"/>
      <w:marTop w:val="0"/>
      <w:marBottom w:val="0"/>
      <w:divBdr>
        <w:top w:val="none" w:sz="0" w:space="0" w:color="auto"/>
        <w:left w:val="none" w:sz="0" w:space="0" w:color="auto"/>
        <w:bottom w:val="none" w:sz="0" w:space="0" w:color="auto"/>
        <w:right w:val="none" w:sz="0" w:space="0" w:color="auto"/>
      </w:divBdr>
    </w:div>
    <w:div w:id="16789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cc01.safelinks.protection.outlook.com/?url=https%3A%2F%2Fprotect2.fireeye.com%2Fv1%2Furl%3Fk%3Dfcbce748-a20c7a6d-fcbccff8-86c89b3c9da5-bd2b59e6550b4052%26q%3D1%26e%3D4f521e76-9b25-49a5-95ea-f79518615cfd%26u%3Dhttps%253A%252F%252Fgcc01.safelinks.protection.outlook.com%252F%253Furl%253Dhttps%25253A%25252F%25252Fprotect2.fireeye.com%25252Fv1%25252Furl%25253Fk%25253D9b12df9f-c5a242ba-9b12f72f-86c89b3c9da5-23ffb52abee30d27%252526q%25253D1%252526e%25253D1ff1d940-0513-4a4c-9d25-84189d497f5c%252526u%25253Dhttps%2525253A%2525252F%2525252Fwww.enduris.us%2525252F%2526data%253D02%25257C01%25257CAllison.Frey%252540kingcounty.gov%25257Ca138a3aba3fc44611fd308d816e4dd52%25257Cbae5059a76f049d7999672dfe95d69c7%25257C0%25257C0%25257C637284519513320443%2526sdata%253DagothXL5V%25252BfJANVhK45sFvSIZzArPRLKX1moL4rBr%25252BI%25253D%2526reserved%253D0&amp;data=02%7C01%7CJeannie.Macnab%40kingcounty.gov%7Ccabc13714d744a53c1d208d82e8d7b43%7Cbae5059a76f049d7999672dfe95d69c7%7C0%7C0%7C637310532510392380&amp;sdata=ryukub%2FDdWlDVGNmdqXuP6oTeb1dq0NWhgLkbQh1ftU%3D&amp;reserved=0"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ason.hamilton@marsh.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gcc01.safelinks.protection.outlook.com/?url=https%3A%2F%2Fprotect2.fireeye.com%2Fv1%2Furl%3Fk%3D73f8d83b-2d48451e-73f8f08b-86c89b3c9da5-1cb7667cf22bfb6f%26q%3D1%26e%3D4f521e76-9b25-49a5-95ea-f79518615cfd%26u%3Dhttps%253A%252F%252Fgcc01.safelinks.protection.outlook.com%252F%253Furl%253Dhttps%25253A%25252F%25252Fprotect2.fireeye.com%25252Fv1%25252Furl%25253Fk%25253D402ed85e-1e9e457b-402ef0ee-86c89b3c9da5-e160770d373bbbf2%252526q%25253D1%252526e%25253D1ff1d940-0513-4a4c-9d25-84189d497f5c%252526u%25253Dhttps%2525253A%2525252F%2525252Fwacities.org%2525252Fservices%2525252Frisk-management-service-agency%2526data%253D02%25257C01%25257CAllison.Frey%252540kingcounty.gov%25257Ca138a3aba3fc44611fd308d816e4dd52%25257Cbae5059a76f049d7999672dfe95d69c7%25257C0%25257C0%25257C637284519513330443%2526sdata%253DW0tPR38QlT%25252BlCyjBLIDkW91osHEYbyBGCK1xSSvqkIk%25253D%2526reserved%253D0&amp;data=02%7C01%7CJeannie.Macnab%40kingcounty.gov%7Ccabc13714d744a53c1d208d82e8d7b43%7Cbae5059a76f049d7999672dfe95d69c7%7C0%7C0%7C637310532510402338&amp;sdata=Bi68m3wZZs91Hu35faDr3gtKVS3vHqyonzKjUeKNpBo%3D&amp;reserved=0"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bovee@alliant.com" TargetMode="External" Id="rId11" /><Relationship Type="http://schemas.openxmlformats.org/officeDocument/2006/relationships/numbering" Target="numbering.xml" Id="rId5" /><Relationship Type="http://schemas.openxmlformats.org/officeDocument/2006/relationships/hyperlink" Target="https://gcc01.safelinks.protection.outlook.com/?url=https%3A%2F%2Fprotect2.fireeye.com%2Fv1%2Furl%3Fk%3D6b05db18-35b5463d-6b05f3a8-86c89b3c9da5-dbe2dae40a1d526f%26q%3D1%26e%3D4f521e76-9b25-49a5-95ea-f79518615cfd%26u%3Dhttp%253A%252F%252Fciaw.us%252F&amp;data=02%7C01%7CJeannie.Macnab%40kingcounty.gov%7Ccabc13714d744a53c1d208d82e8d7b43%7Cbae5059a76f049d7999672dfe95d69c7%7C0%7C0%7C637310532510402338&amp;sdata=0BPZdu366Uo2%2Bpyxs%2FQrvYIPx8q3RTvxw1j%2FD5xbAsE%3D&amp;reserved=0"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cc01.safelinks.protection.outlook.com/?url=https%3A%2F%2Fprotect2.fireeye.com%2Fv1%2Furl%3Fk%3D4c328d2d-12821008-4c32a59d-86c89b3c9da5-331341ba317d0bc6%26q%3D1%26e%3D4f521e76-9b25-49a5-95ea-f79518615cfd%26u%3Dhttps%253A%252F%252Fgcc01.safelinks.protection.outlook.com%252F%253Furl%253Dhttps%25253A%25252F%25252Fprotect2.fireeye.com%25252Fv1%25252Furl%25253Fk%25253D3701b1bd-69b12c98-3701990d-86c89b3c9da5-996a0a423d34e0b0%252526q%25253D1%252526e%25253D1ff1d940-0513-4a4c-9d25-84189d497f5c%252526u%25253Dhttps%2525253A%2525252F%2525252Fwww.wciapool.org%2525252F%2526data%253D02%25257C01%25257CAllison.Frey%252540kingcounty.gov%25257Ca138a3aba3fc44611fd308d816e4dd52%25257Cbae5059a76f049d7999672dfe95d69c7%25257C0%25257C0%25257C637284519513330443%2526sdata%253D8koe%25252F9xms8x8aa9m8bTkugnxY9v%25252BZEFQeIzg2X5PQzc%25253D%2526reserved%253D0&amp;data=02%7C01%7CJeannie.Macnab%40kingcounty.gov%7Ccabc13714d744a53c1d208d82e8d7b43%7Cbae5059a76f049d7999672dfe95d69c7%7C0%7C0%7C637310532510402338&amp;sdata=TYDj0pCSKLILqCEePoNBwEtYEUourmQk%2BYiN1roJQRA%3D&amp;reserved=0" TargetMode="External" Id="rId14" /><Relationship Type="http://schemas.openxmlformats.org/officeDocument/2006/relationships/glossaryDocument" Target="/word/glossary/document.xml" Id="Re549730436554a09" /><Relationship Type="http://schemas.openxmlformats.org/officeDocument/2006/relationships/footer" Target="/word/footer.xml" Id="R4843188b702140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c2d633-7d20-49b7-b76a-34872cdc1a5a}"/>
      </w:docPartPr>
      <w:docPartBody>
        <w:p w14:paraId="7A7243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0F9059120504FA6690DD83DE68BD3" ma:contentTypeVersion="10" ma:contentTypeDescription="Create a new document." ma:contentTypeScope="" ma:versionID="6a8073f91e4949f62a9f3e9cf1673245">
  <xsd:schema xmlns:xsd="http://www.w3.org/2001/XMLSchema" xmlns:xs="http://www.w3.org/2001/XMLSchema" xmlns:p="http://schemas.microsoft.com/office/2006/metadata/properties" xmlns:ns3="513eec58-8c13-4542-b045-f0b45154ec03" targetNamespace="http://schemas.microsoft.com/office/2006/metadata/properties" ma:root="true" ma:fieldsID="ce003f29cf72b285517edfa7b6df78eb" ns3:_="">
    <xsd:import namespace="513eec58-8c13-4542-b045-f0b45154e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eec58-8c13-4542-b045-f0b45154e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21FB-4934-4497-97C6-79B53FF3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eec58-8c13-4542-b045-f0b45154e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B85E-7A68-48E9-9DE7-071FEB6A5A4D}">
  <ds:schemaRefs>
    <ds:schemaRef ds:uri="513eec58-8c13-4542-b045-f0b45154ec0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86C264-585A-4053-93F4-0AFDC613650B}">
  <ds:schemaRefs>
    <ds:schemaRef ds:uri="http://schemas.microsoft.com/sharepoint/v3/contenttype/forms"/>
  </ds:schemaRefs>
</ds:datastoreItem>
</file>

<file path=customXml/itemProps4.xml><?xml version="1.0" encoding="utf-8"?>
<ds:datastoreItem xmlns:ds="http://schemas.openxmlformats.org/officeDocument/2006/customXml" ds:itemID="{A220991D-CD9A-4AF5-807A-F4340CEDB4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Spoelman, Karen</dc:creator>
  <keywords/>
  <dc:description/>
  <lastModifiedBy>Plumacher, Sola</lastModifiedBy>
  <revision>5</revision>
  <lastPrinted>2020-04-20T15:57:00.0000000Z</lastPrinted>
  <dcterms:created xsi:type="dcterms:W3CDTF">2020-08-15T16:28:00.0000000Z</dcterms:created>
  <dcterms:modified xsi:type="dcterms:W3CDTF">2020-08-18T20:41:39.4078714Z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0x0101008980F9059120504FA6690DD83DE68BD3</vt:lpwstr>
  </property>
</Properties>
</file>